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C6E" w:rsidRPr="00176C6E" w:rsidRDefault="00176C6E" w:rsidP="00176C6E">
      <w:pPr>
        <w:spacing w:after="0"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Case Study</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A Case Study of William</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For illustrative purposes, a case of a client with COD will be presented. This case will demonstrate assessment, diagnosis, and treatment planning with a client with COD. First, we will present an assessment of the client. Next, we will present both psychopathology-based and issues-based diagnostic summaries. Taken together, these diagnostic summaries will form the basis for development of the treatment plan.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Referral</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William, a 16-year-old African American high school junior was referred for assessment and outpatient therapy by the family physician, due to a progression of school suspensions for fighting and drinking leading to his current expulsion from school. In the final incident, he pulled a knife on a female student in the classroom, before class. He denied this when later caught and confronted. From reports, it appears that he experienced a blackout during this incident that was witnessed by students and a teacher. In speaking with the high school principal, the evaluator was told that the client would be allowed to return to school after completing three counseling sessions. Several weeks after completing the sessions, William was permitted to return to school, only to be expelled again for giving alcohol to a classmate.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Assessment Methods Used</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Assessment methods to evaluate William included: clinical interview and observation during which time both biopsychosocial history and mental status information were gathered (with and without mom present; other family members and extended family members were unable and/or unwilling to be present), MAST, DAST, MMPI-2, School Behavior Checklist, a review of school records including IQ scores on the WISC-III, review of court records, review of medical records, and phone conversations with both the school principal and the family doctor.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Records Review</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According to school records, William has passed all grades thus far but his grade point average has dropped from 3.1 in junior high school to his current G.P.A. of 1.8. His best subjects are math and science, in which he usually gets Bs. He does poorly in English and spelling, typically getting Ds and Fs in these subjects. He has Wechsler Intelligence Scale for Children (WISC-3) verbal, performance, and full scale scores of 120, 115, and 118 respectively, which are above average, and a GPA of only 1.8 which is below average. From other school reports and observation, it appears the client has above average intelligence.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From court, hospital, and school records, the client was charged, 5 years ago, with assault and battery after badly beating another boy in a fight at school. The school filed and later dropped charges. He was charged with stealing and purse snatching prior to 5 years ago but these charges were dropped as well. Three years ago, the client was charged with assault with a weapon, convicted, and put on probation. Since he was drinking two to three beers weekly and smoking </w:t>
      </w:r>
      <w:r w:rsidRPr="00176C6E">
        <w:rPr>
          <w:rFonts w:ascii="Times New Roman" w:eastAsia="Times New Roman" w:hAnsi="Times New Roman" w:cs="Times New Roman"/>
          <w:sz w:val="24"/>
          <w:szCs w:val="24"/>
        </w:rPr>
        <w:lastRenderedPageBreak/>
        <w:t xml:space="preserve">two marijuana cigarettes weekly when the incident occurred, his probation officer, along with his mother, had him admitted to Savanna Hospital for inpatient chemical dependency treatment. He is currently off probation. The school is considering filing charges for the latest knife-pulling incident. Also, during the course of counseling, the client was accused of raping a 17-year-old girl, which he denied; charges are pending.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Biopsychosocial History from Interview and Sessions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client is an African American male currently expelled from a predominantly white, middle-class, rural high school. He does not feel that he fits in and holds different values from his classmates. He attended an inner-city grade school but his mother decided to move the family to a location where the client could have a chance not to be labeled and avoid following in his older brother’s footsteps.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During the initial session, the client admitted to using both alcohol and marijuana in the past and admitted to current alcohol usage. According to his self-report, he drinks only two beers twice a week and has not used marijuana for more than a year. His mother, also in attendance, reported that her son “drinks a little now and then.” She believed he currently drinks about a six-pack of beer a week and concurred that he has not smoked marijuana for more than a year. William denied other drug use/experimentation. The school principal stated that students and teachers reported smelling alcohol on William’s breath a couple of times.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After several sessions, William admitted to drinking four to six beers on most nights. Sometimes he would skip a night or two if he knew in advance that his drinking would be questioned. In addition, he would drink up to a pint of vodka if available, which was the case about once a week. He also admitted to smoking four to five marijuana cigarettes weekly. While William reported that he began drinking at age 11 and smoking marijuana at age 13, he did so, at first, only occasionally and for “kicks.” He admitted he became violent the first time he drank (he consumed approximately a pint of whiskey) and began throwing furniture around at a friend’s house.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By mom’s and the principal’s report, the client becomes hostile, abusive, violent, and fights (using weapons) when intoxicated. The client reports that prior to beginning drinking, he had gotten into more than 100 fights. Even prior to his beginning drinking, school and court records indicate a history of stealing, running away from home on at least five occasions, constant truancy, starting fights, and purse-snatching. During the course of counseling, the client was accused of raping a 17-year-old girl, which he denied.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William reports himself to be single and unemployed. He held a job as a dishwasher in a local restaurant one-and-a-half years ago for three months. However, he was fired for drinking house wine with an older employee during his work time. He was a good junior high athlete in both track and football. After playing varsity football as a freshman, he was kicked off the team in his sophomore year for drinking at school.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client has not formally dated but brags that he has had sex with as many as 10 girls, beginning at age 10. He does not currently have a girlfriend. He reports he picks his lovers up at </w:t>
      </w:r>
      <w:r w:rsidRPr="00176C6E">
        <w:rPr>
          <w:rFonts w:ascii="Times New Roman" w:eastAsia="Times New Roman" w:hAnsi="Times New Roman" w:cs="Times New Roman"/>
          <w:sz w:val="24"/>
          <w:szCs w:val="24"/>
        </w:rPr>
        <w:lastRenderedPageBreak/>
        <w:t xml:space="preserve">parties and takes them out. According to his report, he strongly identifies with his father and feels that “women were put here to make me feel good.”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During the course of treatment, when his mother’s boyfriend offered to give him his car if he brought up his grades, the client maintained a 3.0 for one 6-week period. However, after getting the car, his grades slipped again. This gives evidence for his need for external, monetary rewards to do well in school. The fact that he has an above-average IQ, of 118, and a below-average GPA, of only 1.8, indicates that he is not working up to his potential scholastically.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Both mom and client report client to be in good health physically and medical records confirm this. He has a scar on the right forearm as a result of being stabbed there 2 years ago in a fight. He is currently not taking any prescription medications. He reports no known allergies (in addition to alcohol and possibly marijuana). Dad was a heavy drinker and the client’s paternal grandfather and father’s brother also had drinking problems, according to mom.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William was admitted as an inpatient to the adolescent unit at Savanna Hospital 3 years ago for 28-day treatment. He completed inpatient treatment for alcohol abuse but failed to attend aftercare as mom worked and could not bring him. He apparently attended several Alcoholics Anonymous meetings during treatment and after discharge but quit going 2 weeks after discharge. The client denies having received other mental health and/or drug/alcohol treatment.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Parents include: Esther, age 50, and Donald, age 53. They were married 22 years ago and have been divorced for the past 10 years. The client has not seen his father for 10 years and currently lives with mom. Client reports that his parents fought frequently when married and that dad was the disciplinarian. Mom would undermine dad’s efforts to discipline the children. Mom currently has a 46-year-old boyfriend, Hal, whom the client dislikes.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Family functioning is typified by rigid boundaries and narrow definitions of what it is to be a man or a woman in society. Mom went to nursing school and got an LPN degree. She brought in a second (and sometimes primary) income for the last 5 years of the marriage. Dad was a heavy drinker and a womanizer according to mom. He received 2 DUI’s during the marriage. Sister Kathy was a daddy’s girl and his enabler.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Client is the youngest of three children. He has one brother, Andy, age 21, and one sister, Kathy, age 19. Kathy is a single parent with a 6-month-old baby. She works full time and lives alone with the baby in an apartment. Andy was the family scapegoat who was constantly in trouble. He was a gang member in California and has been in prison for armed robbery. The client identifies with his brother. The client served as the mascot and tried to lessen family tensions by being funny. Kathy was good at making the client and his brother look bad.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client reports having been physically beaten by his father’s fist and belt. He reports his brother was likewise beaten but denies that his sister was. Dad was verbally/emotionally abusive, often putting mom and the kids down. From observation in session, mom is subtly abusive and has labeled William a bad boy with no chance to redeem himself. The client and mom both denied sexual abuse within the family. Mom indicates that Children’s Services investigated dad’s abuse of the children years ago.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lastRenderedPageBreak/>
        <w:t>Mental Status Evaluation</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This 16-year-old African American youth appeared about 2–3 years older than his stated age as evidence for early physical maturation. He appeared well nourished, was about 6 feet tall and weighed about 180 pounds. He had a very athletic physique. He was well groomed and neat. He maintained good eye contact throughout the session. The client was alert with no evidence of problems with psychomotor behavior. He did not appear to be intoxicated at the time of the initial session nor at subsequent sessions (with the exception of the last session). Neither did he smell of alcohol or marijuana. He later stated that he usually drank and/or smoked marijuana only at night and our sessions were during the daytime.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He was attentive and showed no evidence of speech or thinking disturbance. He was oriented to person, day of the week, day of the month, time, month, and year. While his long-term, remote memory appeared intact, when asked to recall what he had eaten for breakfast, he reported that he had eggs and toast. His mother reported that he had eaten only cereal that morning. He appeared to have confabulated to compensate for his problem with recent memory. This problem was later found to be just a motivational deficit as he could remember recent events when he wanted to. His short-term memory appeared intact as his ability to repeat digits forward and backward was within the normal range for his age.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client had a flat affect as demonstrated by a monotone voice, lack of facial gestures while talking, and posture. While the client reported himself to be depressed, he denied almost all of the relevant symptoms reported in DSM-IV-TR for depression. Mom confirmed that he is usually quieter earlier in the day and his mood picks up when it is time to go out with friends.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No evidence was shown for delusions or hallucinations. He gave no hint of obsessions, compulsions, or anxiety. The client was neither depressed nor suicidal. He denied any intention to commit homicide but indicated that he was never one to walk away from a fight. He admitted a tendency to be impulsive and experienced little fear or autonomic nervous system arousal when confronted to fight. Neither did he experience guilt when he badly hurt classmates while fighting at school.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His insight into his drinking/smoking problems is limited as he denies that he has a real problem and states that he can quit at any time. He does admit, however, that he gets into more trouble and fights and that he feels invincible when drinking. He demonstrates poor judgment by his response to the question “What would you do if a younger, smaller boy tried to start a fight with you?” He responded, “I’d kick the hell out of him.” He demonstrated good abstract thinking when asked about the meaning of proverbs.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Psychological Testing</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Although William was given both the Michigan Alcohol Screening Test (MAST) and the Drug Abuse Screening Test (DAST) as a part of the initial interview, both failed to detect evidence of either alcohol or drug abuse/dependence. However, his high score on the MacAndrew Alcoholism Scale (MAC) of the Minnesota Multiphasic Personality Inventory (MMPI-2) is suggestive of alcohol or other substance abuse/dependence. </w:t>
      </w:r>
    </w:p>
    <w:p w:rsidR="00176C6E" w:rsidRPr="00176C6E" w:rsidRDefault="00176C6E" w:rsidP="00176C6E">
      <w:pPr>
        <w:spacing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noProof/>
          <w:color w:val="0000FF"/>
          <w:sz w:val="24"/>
          <w:szCs w:val="24"/>
        </w:rPr>
        <w:lastRenderedPageBreak/>
        <w:drawing>
          <wp:inline distT="0" distB="0" distL="0" distR="0">
            <wp:extent cx="466725" cy="457200"/>
            <wp:effectExtent l="0" t="0" r="9525" b="0"/>
            <wp:docPr id="1" name="Picture 1" descr="https://portal.phoenix.edu/content/ebooks/9780137057788-foundations-of-addictions-counseling-second-editi/jcr:content/images/common.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ortal.phoenix.edu/content/ebooks/9780137057788-foundations-of-addictions-counseling-second-editi/jcr:content/images/common.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inline>
        </w:drawing>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In using the MacAndrew Alcoholism Scale-R of the MMPI-2, raw scores equal to or greater than 28 suggest substance abuse problems while raw scores less than 24 suggest unlikely substance abuse problems. Interpretation should be made with knowledge of the specific norm group representing the client (Graham, 1999).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interviewer used caution in drawing definitive conclusions as it has been shown that African American adolescent non-abusers sometimes have high scores on the MAC, making them appear to be abusers when they are really not.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Alcohol Dependence</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It appears as if William’s primary substance is alcohol, on which he appears to be dependent (using DSM-IV-TR criteria). He continues to drink despite numerous blackouts and fighting while drinking, reports unsuccessful attempts to quit, drives while intoxicated, and has gotten kicked out of school and off the football team (which he enjoyed) for missing practice while drinking. He has demonstrated an increase in tolerance, reporting that he needs to drink at least a six-pack to get high. William admitted that at times when he plans not to drink or to have only one or two, he drinks until he is intoxicated. He has had failed attempts to control usage. He also stated that he has quit before on his own several times but always starts back up. He also admits to missing school repeatedly due to being hungover. He now states that when he doesn’t drink, he becomes anxious and depressed.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Marijuana Abuse</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While William did admit to smoking 4–5 marijuana cigarettes weekly, his current relationship to marijuana appears to be abusive (using DSM-IV-TR criteria). He admits he spends his dating money on marijuana and drives while getting high. One time he rode past a police car with his window open, smoking a joint. This has continued for more than a year. He does not feel bad when he runs out of marijuana, but merely increases his alcohol intake.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Conduct Disorder</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Finally, using DSM-IV criteria, William was found to have a conduct disorder as evidenced by the following history which predated both his drinking and marijuana smoking: getting into more than 100 fights, stealing, running away from home on at least five occasions, constant truancy, fighting (using weapons), and purse-snatching. These occurred prior to the client’s first drink and extended over at least 5 years’ time. This type of behavior continued and intensified after he began drinking and smoking marijuana. During the course of counseling, the client was also accused of raping a 17-year-old girl, which he denied. Most of his acting out was done alone and is therefore, a solitary aggressive type and apparently severe. </w:t>
      </w:r>
    </w:p>
    <w:p w:rsidR="00176C6E" w:rsidRPr="00176C6E" w:rsidRDefault="00176C6E" w:rsidP="00176C6E">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ch09lev1sec9"/>
      <w:bookmarkEnd w:id="0"/>
      <w:r w:rsidRPr="00176C6E">
        <w:rPr>
          <w:rFonts w:ascii="Times New Roman" w:eastAsia="Times New Roman" w:hAnsi="Times New Roman" w:cs="Times New Roman"/>
          <w:b/>
          <w:bCs/>
          <w:sz w:val="36"/>
          <w:szCs w:val="36"/>
        </w:rPr>
        <w:t>Issues-Based Diagnostic Summary</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1" w:name="ch09lev2sec4"/>
      <w:bookmarkEnd w:id="1"/>
      <w:r w:rsidRPr="00176C6E">
        <w:rPr>
          <w:rFonts w:ascii="Times New Roman" w:eastAsia="Times New Roman" w:hAnsi="Times New Roman" w:cs="Times New Roman"/>
          <w:b/>
          <w:bCs/>
          <w:sz w:val="27"/>
          <w:szCs w:val="27"/>
        </w:rPr>
        <w:lastRenderedPageBreak/>
        <w:t>Client Strengths</w:t>
      </w:r>
    </w:p>
    <w:p w:rsidR="00176C6E" w:rsidRPr="00176C6E" w:rsidRDefault="00176C6E" w:rsidP="00176C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Above-average intelligence as evidenced by (AEB): having WISC-3 verbal, performance, and full scale scores of 120, 115, and 118, respectively, which are above average. </w:t>
      </w:r>
    </w:p>
    <w:p w:rsidR="00176C6E" w:rsidRPr="00176C6E" w:rsidRDefault="00176C6E" w:rsidP="00176C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A history of doing well in math and science AEB: getting mostly Bs in these courses up to now.</w:t>
      </w:r>
    </w:p>
    <w:p w:rsidR="00176C6E" w:rsidRPr="00176C6E" w:rsidRDefault="00176C6E" w:rsidP="00176C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Superior athletic ability in track and football AEB: client and mother’s self-report.</w:t>
      </w:r>
    </w:p>
    <w:p w:rsidR="00176C6E" w:rsidRPr="00176C6E" w:rsidRDefault="00176C6E" w:rsidP="00176C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Generally good physical health AEB: family physician’s medical summary.</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2" w:name="ch09lev2sec5"/>
      <w:bookmarkEnd w:id="2"/>
      <w:r w:rsidRPr="00176C6E">
        <w:rPr>
          <w:rFonts w:ascii="Times New Roman" w:eastAsia="Times New Roman" w:hAnsi="Times New Roman" w:cs="Times New Roman"/>
          <w:b/>
          <w:bCs/>
          <w:sz w:val="27"/>
          <w:szCs w:val="27"/>
        </w:rPr>
        <w:t>Client Issues</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Alcohol/marijuana issues AEB: increased tolerance, blackouts, continued use despite negative consequences (i.e., fighting, kicked out of school, threat of having probation restated, getting kicked off football team for drinking), failed attempts to control usage, frequent withdrawal such that he misses school, frequent intoxication, driving while drunk. </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Conduct issues AEB: kicked off football team, school suspensions, pending rape charge, believes women were put here to make him feel good, fighting with and without weapons, stealing, running away, constant truancy, purse-snatching. </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Decreased grades AEB: significant grade drop from 3.1 to 1.8 G.P.A. since junior high.</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Family history of abuse AEB: client and brother beaten by dad’s fist and belt, dad’s verbal and emotional abuse, mom’s verbal abuse. </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Client lacks an effective male role model AEB: father had history of family violence, older brother is in prison for armed robbery and assault, client dislikes mom’s current boyfriend. </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As an African American, client reports he feels he is a misfit in his predominantly white, middle-class, rural high school.</w:t>
      </w:r>
    </w:p>
    <w:p w:rsidR="00176C6E" w:rsidRPr="00176C6E" w:rsidRDefault="00176C6E" w:rsidP="00176C6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Mom requests help with parenting skills AEB: observation during sessions and her self-report that she cannot control client.</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3" w:name="ch09lev2sec6"/>
      <w:bookmarkEnd w:id="3"/>
      <w:r w:rsidRPr="00176C6E">
        <w:rPr>
          <w:rFonts w:ascii="Times New Roman" w:eastAsia="Times New Roman" w:hAnsi="Times New Roman" w:cs="Times New Roman"/>
          <w:b/>
          <w:bCs/>
          <w:sz w:val="27"/>
          <w:szCs w:val="27"/>
        </w:rPr>
        <w:t>Treatment Plan: Priority Goals (Other Goals Are Put on the Back Burner for the Time Being)</w:t>
      </w:r>
    </w:p>
    <w:p w:rsidR="00176C6E" w:rsidRPr="00176C6E" w:rsidRDefault="00176C6E" w:rsidP="00176C6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Abstinence from mood-altering substances.</w:t>
      </w:r>
    </w:p>
    <w:p w:rsidR="00176C6E" w:rsidRPr="00176C6E" w:rsidRDefault="00176C6E" w:rsidP="00176C6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Elimination of antisocial behavior.</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4" w:name="ch09lev2sec7"/>
      <w:bookmarkEnd w:id="4"/>
      <w:r w:rsidRPr="00176C6E">
        <w:rPr>
          <w:rFonts w:ascii="Times New Roman" w:eastAsia="Times New Roman" w:hAnsi="Times New Roman" w:cs="Times New Roman"/>
          <w:b/>
          <w:bCs/>
          <w:sz w:val="27"/>
          <w:szCs w:val="27"/>
        </w:rPr>
        <w:t>Specific Issues</w:t>
      </w:r>
    </w:p>
    <w:p w:rsidR="00176C6E" w:rsidRPr="00176C6E" w:rsidRDefault="00176C6E" w:rsidP="00176C6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Client drinks at least a six-pack of beer each night and a pint of vodka once a week at night, smokes 4–5 marijuana cigarettes a week. Three years ago, he drank 2–3 beers twice a week and smoked 2 marijuana cigarettes a week. He drinks and smokes marijuana with two friends usually at a local park between 10:00 P.M. and 1:00 A.M. nightly, and later on weekends. </w:t>
      </w:r>
    </w:p>
    <w:p w:rsidR="00176C6E" w:rsidRPr="00176C6E" w:rsidRDefault="00176C6E" w:rsidP="00176C6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The client gets into a fight once a week on average and every other fight is with a weapon. Approximately half the fights take place at school; the other half occur after school, usually on the way home. </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5" w:name="ch09lev2sec8"/>
      <w:bookmarkEnd w:id="5"/>
      <w:r w:rsidRPr="00176C6E">
        <w:rPr>
          <w:rFonts w:ascii="Times New Roman" w:eastAsia="Times New Roman" w:hAnsi="Times New Roman" w:cs="Times New Roman"/>
          <w:b/>
          <w:bCs/>
          <w:sz w:val="27"/>
          <w:szCs w:val="27"/>
        </w:rPr>
        <w:lastRenderedPageBreak/>
        <w:t>Treatment Objectives</w:t>
      </w:r>
    </w:p>
    <w:p w:rsidR="00176C6E" w:rsidRPr="00176C6E" w:rsidRDefault="00176C6E" w:rsidP="00176C6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Short term (within 1 month): Reduce relapse into drinking every other day instead of every day and three instead of six beers with no vodka; marijuana to one cigarette twice a week. </w:t>
      </w:r>
    </w:p>
    <w:p w:rsidR="00176C6E" w:rsidRPr="00176C6E" w:rsidRDefault="00176C6E" w:rsidP="00176C6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Long term (within 3 months): Complete abstinence from all mood-altering chemicals.</w:t>
      </w:r>
    </w:p>
    <w:p w:rsidR="00176C6E" w:rsidRPr="00176C6E" w:rsidRDefault="00176C6E" w:rsidP="00176C6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Short term (within 1 month): Reduce fighting to once a week with no weapons.</w:t>
      </w:r>
    </w:p>
    <w:p w:rsidR="00176C6E" w:rsidRPr="00176C6E" w:rsidRDefault="00176C6E" w:rsidP="00176C6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Long term (within 3 months): Eliminate fighting.</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6" w:name="ch09lev2sec9"/>
      <w:bookmarkEnd w:id="6"/>
      <w:r w:rsidRPr="00176C6E">
        <w:rPr>
          <w:rFonts w:ascii="Times New Roman" w:eastAsia="Times New Roman" w:hAnsi="Times New Roman" w:cs="Times New Roman"/>
          <w:b/>
          <w:bCs/>
          <w:sz w:val="27"/>
          <w:szCs w:val="27"/>
        </w:rPr>
        <w:t>Treatment Strategies</w:t>
      </w:r>
    </w:p>
    <w:p w:rsidR="00176C6E" w:rsidRPr="00176C6E" w:rsidRDefault="00176C6E" w:rsidP="00176C6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Structural and strategic family therapy</w:t>
      </w:r>
    </w:p>
    <w:p w:rsidR="00176C6E" w:rsidRPr="00176C6E" w:rsidRDefault="00176C6E" w:rsidP="00176C6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Individual cognitive-behavioral therapy for client and mom</w:t>
      </w:r>
    </w:p>
    <w:p w:rsidR="00176C6E" w:rsidRPr="00176C6E" w:rsidRDefault="00176C6E" w:rsidP="00176C6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Brief solution-focused therapy</w:t>
      </w:r>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7" w:name="ch09lev2sec10"/>
      <w:bookmarkEnd w:id="7"/>
      <w:r w:rsidRPr="00176C6E">
        <w:rPr>
          <w:rFonts w:ascii="Times New Roman" w:eastAsia="Times New Roman" w:hAnsi="Times New Roman" w:cs="Times New Roman"/>
          <w:b/>
          <w:bCs/>
          <w:sz w:val="27"/>
          <w:szCs w:val="27"/>
        </w:rPr>
        <w:t>Treatment Techniques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(Give as assignments and use time lines here as well.)</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Involve a school representative and probation officer in family sessions.</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Help to empower mom to assume parental responsibility within the family.</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Get client involved in a Big Brother program through which he is paired with an African American adult role model who can help him to work on feeling proud of his heritage and culture. </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Get client involved in a sports activity every night after school.</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Work with client on understanding the consequences of his use and how his life has been unmanageable.</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Work with mom and client to get him in the house on school nights by 10:00 P.M., weekends by 11:00 P.M.</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Reinforce client using token economy each week he refrains from fighting.</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Have mom pay attention to client when he is behaving prosocially.</w:t>
      </w:r>
    </w:p>
    <w:p w:rsidR="00176C6E" w:rsidRPr="00176C6E" w:rsidRDefault="00176C6E" w:rsidP="00176C6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Find out what client does when he is successful in avoiding a fight.</w:t>
      </w:r>
    </w:p>
    <w:p w:rsidR="00176C6E" w:rsidRPr="00176C6E" w:rsidRDefault="00176C6E" w:rsidP="00176C6E">
      <w:pPr>
        <w:spacing w:before="100" w:beforeAutospacing="1" w:after="100" w:afterAutospacing="1" w:line="240" w:lineRule="auto"/>
        <w:outlineLvl w:val="1"/>
        <w:rPr>
          <w:rFonts w:ascii="Times New Roman" w:eastAsia="Times New Roman" w:hAnsi="Times New Roman" w:cs="Times New Roman"/>
          <w:b/>
          <w:bCs/>
          <w:sz w:val="36"/>
          <w:szCs w:val="36"/>
        </w:rPr>
      </w:pPr>
      <w:bookmarkStart w:id="8" w:name="ch09lev1sec10"/>
      <w:bookmarkEnd w:id="8"/>
      <w:r w:rsidRPr="00176C6E">
        <w:rPr>
          <w:rFonts w:ascii="Times New Roman" w:eastAsia="Times New Roman" w:hAnsi="Times New Roman" w:cs="Times New Roman"/>
          <w:b/>
          <w:bCs/>
          <w:sz w:val="36"/>
          <w:szCs w:val="36"/>
        </w:rPr>
        <w:t>Summary and Some Final Notations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In summary, it appears to be the rule rather than the exception that mental health disorders and substance abuse disorders co-occur. Because clients with co-occurring disorders have varied needs, their care requires flexible and integrated treatment methods and services. In assessing a client who presents with both an addictive disorder and a psychiatric disorder, counselors need to discover which came first, which is primary, and decide which one to begin treating first. Such discovery should be based on a thorough biopsychosocial history and records review. The culture of the client is also an important issue to address. Culturally effective counselors study the client’s interpersonal interactions and familial expectations.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lastRenderedPageBreak/>
        <w:t xml:space="preserve">It appears that those with alcohol abuse and alcohol dependence can be best served by matching treatment to individual client needs and that both traditional and alternative interventions can be effective given specific client characteristics. It is advisable that interdisciplinary team members working with clients with co-occurring disorders be trained in both mental health and substance abuse disciplines. Both psychopathology-based and issues-based diagnostic summaries can be helpful in forming the basis for an effective, comprehensive, and collaborative treatment plan with objectives that are specific, behavioral, measurable, and meaningful. </w:t>
      </w:r>
    </w:p>
    <w:p w:rsidR="00176C6E" w:rsidRPr="00176C6E" w:rsidRDefault="00176C6E" w:rsidP="00176C6E">
      <w:pPr>
        <w:spacing w:before="100" w:beforeAutospacing="1" w:after="100" w:afterAutospacing="1" w:line="240" w:lineRule="auto"/>
        <w:outlineLvl w:val="1"/>
        <w:rPr>
          <w:rFonts w:ascii="Times New Roman" w:eastAsia="Times New Roman" w:hAnsi="Times New Roman" w:cs="Times New Roman"/>
          <w:b/>
          <w:bCs/>
          <w:sz w:val="36"/>
          <w:szCs w:val="36"/>
        </w:rPr>
      </w:pPr>
      <w:bookmarkStart w:id="9" w:name="ch09lev1sec11"/>
      <w:bookmarkEnd w:id="9"/>
      <w:r w:rsidRPr="00176C6E">
        <w:rPr>
          <w:rFonts w:ascii="Times New Roman" w:eastAsia="Times New Roman" w:hAnsi="Times New Roman" w:cs="Times New Roman"/>
          <w:b/>
          <w:bCs/>
          <w:sz w:val="36"/>
          <w:szCs w:val="36"/>
        </w:rPr>
        <w:t>Useful Web Sites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The following Web sites provide additional information relating to the chapter topics: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Addiction Treatment Forum</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Pr="00176C6E">
          <w:rPr>
            <w:rFonts w:ascii="Times New Roman" w:eastAsia="Times New Roman" w:hAnsi="Times New Roman" w:cs="Times New Roman"/>
            <w:i/>
            <w:iCs/>
            <w:color w:val="0000FF"/>
            <w:sz w:val="24"/>
            <w:szCs w:val="24"/>
            <w:u w:val="single"/>
          </w:rPr>
          <w:t>http://www.atforum.com/</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Centers for Disease Control and Prevention: Information about intimate partner violence and treatment</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8" w:tgtFrame="_blank" w:history="1">
        <w:r w:rsidRPr="00176C6E">
          <w:rPr>
            <w:rFonts w:ascii="Times New Roman" w:eastAsia="Times New Roman" w:hAnsi="Times New Roman" w:cs="Times New Roman"/>
            <w:i/>
            <w:iCs/>
            <w:color w:val="0000FF"/>
            <w:sz w:val="24"/>
            <w:szCs w:val="24"/>
            <w:u w:val="single"/>
          </w:rPr>
          <w:t>http://www.cdc.gov/</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National Institute on Alcohol Abuse and Alcoholism (NIAAA)</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9" w:tgtFrame="_blank" w:history="1">
        <w:r w:rsidRPr="00176C6E">
          <w:rPr>
            <w:rFonts w:ascii="Times New Roman" w:eastAsia="Times New Roman" w:hAnsi="Times New Roman" w:cs="Times New Roman"/>
            <w:i/>
            <w:iCs/>
            <w:color w:val="0000FF"/>
            <w:sz w:val="24"/>
            <w:szCs w:val="24"/>
            <w:u w:val="single"/>
          </w:rPr>
          <w:t>http://www.niaaa.nih.gov/</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National Institute on Drug Abuse (NIDA)</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0" w:tgtFrame="_blank" w:history="1">
        <w:r w:rsidRPr="00176C6E">
          <w:rPr>
            <w:rFonts w:ascii="Times New Roman" w:eastAsia="Times New Roman" w:hAnsi="Times New Roman" w:cs="Times New Roman"/>
            <w:i/>
            <w:iCs/>
            <w:color w:val="0000FF"/>
            <w:sz w:val="24"/>
            <w:szCs w:val="24"/>
            <w:u w:val="single"/>
          </w:rPr>
          <w:t>http://www.nida.nih.gov/</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National Institute on Drug Abuse (NIDA): Diagnosis and Treatment of Drug Abuse in Family Practice</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Pr="00176C6E">
          <w:rPr>
            <w:rFonts w:ascii="Times New Roman" w:eastAsia="Times New Roman" w:hAnsi="Times New Roman" w:cs="Times New Roman"/>
            <w:i/>
            <w:iCs/>
            <w:color w:val="0000FF"/>
            <w:sz w:val="24"/>
            <w:szCs w:val="24"/>
            <w:u w:val="single"/>
          </w:rPr>
          <w:t>http://www.nida.nih.gov/Diagnosis-Treatment/Diagnosis4.html</w:t>
        </w:r>
      </w:hyperlink>
    </w:p>
    <w:p w:rsidR="00176C6E" w:rsidRPr="00176C6E" w:rsidRDefault="00176C6E" w:rsidP="00176C6E">
      <w:pPr>
        <w:spacing w:before="100" w:beforeAutospacing="1" w:after="100" w:afterAutospacing="1" w:line="240" w:lineRule="auto"/>
        <w:outlineLvl w:val="2"/>
        <w:rPr>
          <w:rFonts w:ascii="Times New Roman" w:eastAsia="Times New Roman" w:hAnsi="Times New Roman" w:cs="Times New Roman"/>
          <w:b/>
          <w:bCs/>
          <w:sz w:val="27"/>
          <w:szCs w:val="27"/>
        </w:rPr>
      </w:pPr>
      <w:bookmarkStart w:id="10" w:name="ch09lev2sec11"/>
      <w:bookmarkEnd w:id="10"/>
      <w:r w:rsidRPr="00176C6E">
        <w:rPr>
          <w:rFonts w:ascii="Times New Roman" w:eastAsia="Times New Roman" w:hAnsi="Times New Roman" w:cs="Times New Roman"/>
          <w:b/>
          <w:bCs/>
          <w:sz w:val="27"/>
          <w:szCs w:val="27"/>
        </w:rPr>
        <w:t>Resources for Co-Occurring Addiction and Personality Disorders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Substance Abuse and Mental Health Services Administration (SAMHSA)</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176C6E">
          <w:rPr>
            <w:rFonts w:ascii="Times New Roman" w:eastAsia="Times New Roman" w:hAnsi="Times New Roman" w:cs="Times New Roman"/>
            <w:i/>
            <w:iCs/>
            <w:color w:val="0000FF"/>
            <w:sz w:val="24"/>
            <w:szCs w:val="24"/>
            <w:u w:val="single"/>
          </w:rPr>
          <w:t>http://www.samhsa.gov/</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Online group therapy</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Pr="00176C6E">
          <w:rPr>
            <w:rFonts w:ascii="Times New Roman" w:eastAsia="Times New Roman" w:hAnsi="Times New Roman" w:cs="Times New Roman"/>
            <w:i/>
            <w:iCs/>
            <w:color w:val="0000FF"/>
            <w:sz w:val="24"/>
            <w:szCs w:val="24"/>
            <w:u w:val="single"/>
          </w:rPr>
          <w:t>http://www.egetgoing.com</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Substance Abuse and Mental Health Services Administration (SAMHSA) Fact Sheets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Pr="00176C6E">
          <w:rPr>
            <w:rFonts w:ascii="Times New Roman" w:eastAsia="Times New Roman" w:hAnsi="Times New Roman" w:cs="Times New Roman"/>
            <w:i/>
            <w:iCs/>
            <w:color w:val="0000FF"/>
            <w:sz w:val="24"/>
            <w:szCs w:val="24"/>
            <w:u w:val="single"/>
          </w:rPr>
          <w:t>http://coce.samhsa.gov/searchresults.aspx?obj=85&amp;key=fact%20sheet</w:t>
        </w:r>
      </w:hyperlink>
      <w:r w:rsidRPr="00176C6E">
        <w:rPr>
          <w:rFonts w:ascii="Times New Roman" w:eastAsia="Times New Roman" w:hAnsi="Times New Roman" w:cs="Times New Roman"/>
          <w:i/>
          <w:iCs/>
          <w:sz w:val="24"/>
          <w:szCs w:val="24"/>
        </w:rPr>
        <w:t xml:space="preserve"> </w:t>
      </w:r>
      <w:hyperlink r:id="rId15" w:tgtFrame="_blank" w:history="1">
        <w:r w:rsidRPr="00176C6E">
          <w:rPr>
            <w:rFonts w:ascii="Times New Roman" w:eastAsia="Times New Roman" w:hAnsi="Times New Roman" w:cs="Times New Roman"/>
            <w:i/>
            <w:iCs/>
            <w:color w:val="0000FF"/>
            <w:sz w:val="24"/>
            <w:szCs w:val="24"/>
            <w:u w:val="single"/>
          </w:rPr>
          <w:t>http://coce.samhsa.gov/cod_resources/PDF/</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i/>
          <w:iCs/>
          <w:sz w:val="24"/>
          <w:szCs w:val="24"/>
        </w:rPr>
        <w:t xml:space="preserve">AlcoholQuickFacts.pdf </w:t>
      </w:r>
      <w:hyperlink r:id="rId16" w:tgtFrame="_blank" w:history="1">
        <w:r w:rsidRPr="00176C6E">
          <w:rPr>
            <w:rFonts w:ascii="Times New Roman" w:eastAsia="Times New Roman" w:hAnsi="Times New Roman" w:cs="Times New Roman"/>
            <w:i/>
            <w:iCs/>
            <w:color w:val="0000FF"/>
            <w:sz w:val="24"/>
            <w:szCs w:val="24"/>
            <w:u w:val="single"/>
          </w:rPr>
          <w:t>http://coce.samhsa.gov/cod_resources/PDF/</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i/>
          <w:iCs/>
          <w:sz w:val="24"/>
          <w:szCs w:val="24"/>
        </w:rPr>
        <w:t xml:space="preserve">ElderlyQuickFacts.pdf </w:t>
      </w:r>
      <w:hyperlink r:id="rId17" w:tgtFrame="_blank" w:history="1">
        <w:r w:rsidRPr="00176C6E">
          <w:rPr>
            <w:rFonts w:ascii="Times New Roman" w:eastAsia="Times New Roman" w:hAnsi="Times New Roman" w:cs="Times New Roman"/>
            <w:i/>
            <w:iCs/>
            <w:color w:val="0000FF"/>
            <w:sz w:val="24"/>
            <w:szCs w:val="24"/>
            <w:u w:val="single"/>
          </w:rPr>
          <w:t>http://coce.samhsa.gov/cod_resources/PDF/</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i/>
          <w:iCs/>
          <w:sz w:val="24"/>
          <w:szCs w:val="24"/>
        </w:rPr>
        <w:t xml:space="preserve">GamblingQuickFacts.pdf </w:t>
      </w:r>
      <w:hyperlink r:id="rId18" w:tgtFrame="_blank" w:history="1">
        <w:r w:rsidRPr="00176C6E">
          <w:rPr>
            <w:rFonts w:ascii="Times New Roman" w:eastAsia="Times New Roman" w:hAnsi="Times New Roman" w:cs="Times New Roman"/>
            <w:i/>
            <w:iCs/>
            <w:color w:val="0000FF"/>
            <w:sz w:val="24"/>
            <w:szCs w:val="24"/>
            <w:u w:val="single"/>
          </w:rPr>
          <w:t>http://coce.samhsa.gov/cod_resources/PDF/</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i/>
          <w:iCs/>
          <w:sz w:val="24"/>
          <w:szCs w:val="24"/>
        </w:rPr>
        <w:t>NicotineQuickFacts.pdf</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b/>
          <w:bCs/>
          <w:sz w:val="24"/>
          <w:szCs w:val="24"/>
        </w:rPr>
        <w:t>Double Trouble in Recovery: A Recovery Group for the Dually Diagnosed</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Pr="00176C6E">
          <w:rPr>
            <w:rFonts w:ascii="Times New Roman" w:eastAsia="Times New Roman" w:hAnsi="Times New Roman" w:cs="Times New Roman"/>
            <w:i/>
            <w:iCs/>
            <w:color w:val="0000FF"/>
            <w:sz w:val="24"/>
            <w:szCs w:val="24"/>
            <w:u w:val="single"/>
          </w:rPr>
          <w:t>http://www.doubletroubleinrecovery.org/</w:t>
        </w:r>
      </w:hyperlink>
    </w:p>
    <w:p w:rsidR="00176C6E" w:rsidRPr="00176C6E" w:rsidRDefault="00176C6E" w:rsidP="00176C6E">
      <w:pPr>
        <w:spacing w:before="100" w:beforeAutospacing="1" w:after="100" w:afterAutospacing="1" w:line="240" w:lineRule="auto"/>
        <w:outlineLvl w:val="1"/>
        <w:rPr>
          <w:rFonts w:ascii="Times New Roman" w:eastAsia="Times New Roman" w:hAnsi="Times New Roman" w:cs="Times New Roman"/>
          <w:b/>
          <w:bCs/>
          <w:sz w:val="36"/>
          <w:szCs w:val="36"/>
        </w:rPr>
      </w:pPr>
      <w:bookmarkStart w:id="11" w:name="ch09lev1sec12"/>
      <w:bookmarkEnd w:id="11"/>
      <w:r w:rsidRPr="00176C6E">
        <w:rPr>
          <w:rFonts w:ascii="Times New Roman" w:eastAsia="Times New Roman" w:hAnsi="Times New Roman" w:cs="Times New Roman"/>
          <w:b/>
          <w:bCs/>
          <w:sz w:val="36"/>
          <w:szCs w:val="36"/>
        </w:rPr>
        <w:t>References</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bookmarkStart w:id="12" w:name="ch09biblio01"/>
      <w:bookmarkEnd w:id="12"/>
      <w:r w:rsidRPr="00176C6E">
        <w:rPr>
          <w:rFonts w:ascii="Times New Roman" w:eastAsia="Times New Roman" w:hAnsi="Times New Roman" w:cs="Times New Roman"/>
          <w:sz w:val="24"/>
          <w:szCs w:val="24"/>
        </w:rPr>
        <w:t xml:space="preserve">American Psychiatric Association. (2000). Diagnostic and statistical manual of mental disorders, Text Revision (4th ed.). Washington, DC: American Psychiatric Association.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Amador, H. (1989). [Review of the movie </w:t>
      </w:r>
      <w:r w:rsidRPr="00176C6E">
        <w:rPr>
          <w:rFonts w:ascii="Times New Roman" w:eastAsia="Times New Roman" w:hAnsi="Times New Roman" w:cs="Times New Roman"/>
          <w:i/>
          <w:iCs/>
          <w:sz w:val="24"/>
          <w:szCs w:val="24"/>
        </w:rPr>
        <w:t>My Name Is Bill W.</w:t>
      </w:r>
      <w:r w:rsidRPr="00176C6E">
        <w:rPr>
          <w:rFonts w:ascii="Times New Roman" w:eastAsia="Times New Roman" w:hAnsi="Times New Roman" w:cs="Times New Roman"/>
          <w:sz w:val="24"/>
          <w:szCs w:val="24"/>
        </w:rPr>
        <w:t xml:space="preserve">] Earth’s Biggest Movie Database on the Web. Retrieved November 9, 2006, from </w:t>
      </w:r>
      <w:hyperlink r:id="rId20" w:tgtFrame="_blank" w:history="1">
        <w:r w:rsidRPr="00176C6E">
          <w:rPr>
            <w:rFonts w:ascii="Times New Roman" w:eastAsia="Times New Roman" w:hAnsi="Times New Roman" w:cs="Times New Roman"/>
            <w:i/>
            <w:iCs/>
            <w:color w:val="0000FF"/>
            <w:sz w:val="24"/>
            <w:szCs w:val="24"/>
            <w:u w:val="single"/>
          </w:rPr>
          <w:t>http://www.imdb.com/title/tt0097939/plotsummary</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Armor-Garb, A. (2004). </w:t>
      </w:r>
      <w:r w:rsidRPr="00176C6E">
        <w:rPr>
          <w:rFonts w:ascii="Times New Roman" w:eastAsia="Times New Roman" w:hAnsi="Times New Roman" w:cs="Times New Roman"/>
          <w:i/>
          <w:iCs/>
          <w:sz w:val="24"/>
          <w:szCs w:val="24"/>
        </w:rPr>
        <w:t>Point of Entry Systems for Long-Term Care: State Case Studies</w:t>
      </w:r>
      <w:r w:rsidRPr="00176C6E">
        <w:rPr>
          <w:rFonts w:ascii="Times New Roman" w:eastAsia="Times New Roman" w:hAnsi="Times New Roman" w:cs="Times New Roman"/>
          <w:sz w:val="24"/>
          <w:szCs w:val="24"/>
        </w:rPr>
        <w:t xml:space="preserve">, prepared for the New York City Department of Aging.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Brems, C., &amp; Namyniuk, L. L. (1999). Comorbidity and related factors among ethnically diverse substance using pregnant women. </w:t>
      </w:r>
      <w:r w:rsidRPr="00176C6E">
        <w:rPr>
          <w:rFonts w:ascii="Times New Roman" w:eastAsia="Times New Roman" w:hAnsi="Times New Roman" w:cs="Times New Roman"/>
          <w:i/>
          <w:iCs/>
          <w:sz w:val="24"/>
          <w:szCs w:val="24"/>
        </w:rPr>
        <w:t>Journal of Addictions &amp; Offender Counseling, 19</w:t>
      </w:r>
      <w:r w:rsidRPr="00176C6E">
        <w:rPr>
          <w:rFonts w:ascii="Times New Roman" w:eastAsia="Times New Roman" w:hAnsi="Times New Roman" w:cs="Times New Roman"/>
          <w:sz w:val="24"/>
          <w:szCs w:val="24"/>
        </w:rPr>
        <w:t xml:space="preserve">, 2.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Chartas, N. D., &amp; Culbreth, J. R. (2001). Counselor treatment of coexisting domestic violence and substance abuse: A qualitative study. </w:t>
      </w:r>
      <w:r w:rsidRPr="00176C6E">
        <w:rPr>
          <w:rFonts w:ascii="Times New Roman" w:eastAsia="Times New Roman" w:hAnsi="Times New Roman" w:cs="Times New Roman"/>
          <w:i/>
          <w:iCs/>
          <w:sz w:val="24"/>
          <w:szCs w:val="24"/>
        </w:rPr>
        <w:t>Journal of Addictions &amp; Offender Counseling, 22</w:t>
      </w:r>
      <w:r w:rsidRPr="00176C6E">
        <w:rPr>
          <w:rFonts w:ascii="Times New Roman" w:eastAsia="Times New Roman" w:hAnsi="Times New Roman" w:cs="Times New Roman"/>
          <w:sz w:val="24"/>
          <w:szCs w:val="24"/>
        </w:rPr>
        <w:t xml:space="preserve">, 1.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Corey, G. (2001). </w:t>
      </w:r>
      <w:r w:rsidRPr="00176C6E">
        <w:rPr>
          <w:rFonts w:ascii="Times New Roman" w:eastAsia="Times New Roman" w:hAnsi="Times New Roman" w:cs="Times New Roman"/>
          <w:i/>
          <w:iCs/>
          <w:sz w:val="24"/>
          <w:szCs w:val="24"/>
        </w:rPr>
        <w:t>Theory and practice of counseling and psychotherapy. Sixth edition</w:t>
      </w:r>
      <w:r w:rsidRPr="00176C6E">
        <w:rPr>
          <w:rFonts w:ascii="Times New Roman" w:eastAsia="Times New Roman" w:hAnsi="Times New Roman" w:cs="Times New Roman"/>
          <w:sz w:val="24"/>
          <w:szCs w:val="24"/>
        </w:rPr>
        <w:t xml:space="preserve">. Belmont, CA: Brooks-Cole of Wadsworth/Thompson Learning.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Double trouble in recovery on the Web. Retrieved September 6, 2009, from </w:t>
      </w:r>
      <w:hyperlink r:id="rId21" w:tgtFrame="_blank" w:history="1">
        <w:r w:rsidRPr="00176C6E">
          <w:rPr>
            <w:rFonts w:ascii="Times New Roman" w:eastAsia="Times New Roman" w:hAnsi="Times New Roman" w:cs="Times New Roman"/>
            <w:i/>
            <w:iCs/>
            <w:color w:val="0000FF"/>
            <w:sz w:val="24"/>
            <w:szCs w:val="24"/>
            <w:u w:val="single"/>
          </w:rPr>
          <w:t>http://www.doubletroubleinrecovery.org/</w:t>
        </w:r>
      </w:hyperlink>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Duffy, M. (2004). Introduction: A global overview of the issues of and responses to teen gangs. In M. Duffy &amp; S. E. Gillig (Eds.), </w:t>
      </w:r>
      <w:r w:rsidRPr="00176C6E">
        <w:rPr>
          <w:rFonts w:ascii="Times New Roman" w:eastAsia="Times New Roman" w:hAnsi="Times New Roman" w:cs="Times New Roman"/>
          <w:i/>
          <w:iCs/>
          <w:sz w:val="24"/>
          <w:szCs w:val="24"/>
        </w:rPr>
        <w:t>Teen gangs: A global view</w:t>
      </w:r>
      <w:r w:rsidRPr="00176C6E">
        <w:rPr>
          <w:rFonts w:ascii="Times New Roman" w:eastAsia="Times New Roman" w:hAnsi="Times New Roman" w:cs="Times New Roman"/>
          <w:sz w:val="24"/>
          <w:szCs w:val="24"/>
        </w:rPr>
        <w:t xml:space="preserve"> (p. 6). Westport, CT: Greenwood Press.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t xml:space="preserve">Graham, J. (1999). </w:t>
      </w:r>
      <w:r w:rsidRPr="00176C6E">
        <w:rPr>
          <w:rFonts w:ascii="Times New Roman" w:eastAsia="Times New Roman" w:hAnsi="Times New Roman" w:cs="Times New Roman"/>
          <w:i/>
          <w:iCs/>
          <w:sz w:val="24"/>
          <w:szCs w:val="24"/>
        </w:rPr>
        <w:t>MMPI-2: Assessing personality and psychopathology: Second edition</w:t>
      </w:r>
      <w:r w:rsidRPr="00176C6E">
        <w:rPr>
          <w:rFonts w:ascii="Times New Roman" w:eastAsia="Times New Roman" w:hAnsi="Times New Roman" w:cs="Times New Roman"/>
          <w:sz w:val="24"/>
          <w:szCs w:val="24"/>
        </w:rPr>
        <w:t xml:space="preserve">. Oxford University Press, Inc: New York. </w:t>
      </w:r>
    </w:p>
    <w:p w:rsidR="00176C6E" w:rsidRPr="00176C6E" w:rsidRDefault="00176C6E" w:rsidP="00176C6E">
      <w:pPr>
        <w:spacing w:before="100" w:beforeAutospacing="1" w:after="100" w:afterAutospacing="1" w:line="240" w:lineRule="auto"/>
        <w:rPr>
          <w:rFonts w:ascii="Times New Roman" w:eastAsia="Times New Roman" w:hAnsi="Times New Roman" w:cs="Times New Roman"/>
          <w:sz w:val="24"/>
          <w:szCs w:val="24"/>
        </w:rPr>
      </w:pPr>
      <w:r w:rsidRPr="00176C6E">
        <w:rPr>
          <w:rFonts w:ascii="Times New Roman" w:eastAsia="Times New Roman" w:hAnsi="Times New Roman" w:cs="Times New Roman"/>
          <w:sz w:val="24"/>
          <w:szCs w:val="24"/>
        </w:rPr>
        <w:lastRenderedPageBreak/>
        <w:t xml:space="preserve">Grella, C. (2003). Contrasting the views of substance abuse and mental health treatment providers on treating the dually diagnosed. </w:t>
      </w:r>
      <w:r w:rsidRPr="00176C6E">
        <w:rPr>
          <w:rFonts w:ascii="Times New Roman" w:eastAsia="Times New Roman" w:hAnsi="Times New Roman" w:cs="Times New Roman"/>
          <w:i/>
          <w:iCs/>
          <w:sz w:val="24"/>
          <w:szCs w:val="24"/>
        </w:rPr>
        <w:t>Substance Use &amp; Misuse, 38</w:t>
      </w:r>
      <w:r w:rsidRPr="00176C6E">
        <w:rPr>
          <w:rFonts w:ascii="Times New Roman" w:eastAsia="Times New Roman" w:hAnsi="Times New Roman" w:cs="Times New Roman"/>
          <w:sz w:val="24"/>
          <w:szCs w:val="24"/>
        </w:rPr>
        <w:t xml:space="preserve"> (10), 1433–1446. </w:t>
      </w:r>
    </w:p>
    <w:p w:rsidR="00176C6E" w:rsidRDefault="00176C6E">
      <w:bookmarkStart w:id="13" w:name="_GoBack"/>
      <w:bookmarkEnd w:id="13"/>
    </w:p>
    <w:sectPr w:rsidR="00176C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10FC9"/>
    <w:multiLevelType w:val="multilevel"/>
    <w:tmpl w:val="90163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1710E"/>
    <w:multiLevelType w:val="multilevel"/>
    <w:tmpl w:val="D5CA2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C4218"/>
    <w:multiLevelType w:val="multilevel"/>
    <w:tmpl w:val="CD9A2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F1954"/>
    <w:multiLevelType w:val="multilevel"/>
    <w:tmpl w:val="CCBE1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D5DA0"/>
    <w:multiLevelType w:val="multilevel"/>
    <w:tmpl w:val="30325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012727"/>
    <w:multiLevelType w:val="multilevel"/>
    <w:tmpl w:val="7ACC8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82543F"/>
    <w:multiLevelType w:val="multilevel"/>
    <w:tmpl w:val="9724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6E"/>
    <w:rsid w:val="001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296A5-FD48-45D8-85A6-F2B64E87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76C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76C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6C6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76C6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76C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mage">
    <w:name w:val="figure-image"/>
    <w:basedOn w:val="Normal"/>
    <w:rsid w:val="00176C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6C6E"/>
    <w:rPr>
      <w:color w:val="0000FF"/>
      <w:u w:val="single"/>
    </w:rPr>
  </w:style>
  <w:style w:type="paragraph" w:customStyle="1" w:styleId="flush">
    <w:name w:val="flush"/>
    <w:basedOn w:val="Normal"/>
    <w:rsid w:val="00176C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176C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665775">
      <w:bodyDiv w:val="1"/>
      <w:marLeft w:val="0"/>
      <w:marRight w:val="0"/>
      <w:marTop w:val="0"/>
      <w:marBottom w:val="0"/>
      <w:divBdr>
        <w:top w:val="none" w:sz="0" w:space="0" w:color="auto"/>
        <w:left w:val="none" w:sz="0" w:space="0" w:color="auto"/>
        <w:bottom w:val="none" w:sz="0" w:space="0" w:color="auto"/>
        <w:right w:val="none" w:sz="0" w:space="0" w:color="auto"/>
      </w:divBdr>
      <w:divsChild>
        <w:div w:id="939334994">
          <w:marLeft w:val="0"/>
          <w:marRight w:val="0"/>
          <w:marTop w:val="0"/>
          <w:marBottom w:val="0"/>
          <w:divBdr>
            <w:top w:val="none" w:sz="0" w:space="0" w:color="auto"/>
            <w:left w:val="none" w:sz="0" w:space="0" w:color="auto"/>
            <w:bottom w:val="none" w:sz="0" w:space="0" w:color="auto"/>
            <w:right w:val="none" w:sz="0" w:space="0" w:color="auto"/>
          </w:divBdr>
          <w:divsChild>
            <w:div w:id="449664591">
              <w:marLeft w:val="0"/>
              <w:marRight w:val="0"/>
              <w:marTop w:val="0"/>
              <w:marBottom w:val="0"/>
              <w:divBdr>
                <w:top w:val="double" w:sz="6" w:space="0" w:color="000000"/>
                <w:left w:val="double" w:sz="6" w:space="0" w:color="000000"/>
                <w:bottom w:val="double" w:sz="6" w:space="0" w:color="000000"/>
                <w:right w:val="double" w:sz="6" w:space="0" w:color="000000"/>
              </w:divBdr>
              <w:divsChild>
                <w:div w:id="1799107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34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055083">
          <w:marLeft w:val="0"/>
          <w:marRight w:val="0"/>
          <w:marTop w:val="0"/>
          <w:marBottom w:val="0"/>
          <w:divBdr>
            <w:top w:val="none" w:sz="0" w:space="0" w:color="auto"/>
            <w:left w:val="none" w:sz="0" w:space="0" w:color="auto"/>
            <w:bottom w:val="none" w:sz="0" w:space="0" w:color="auto"/>
            <w:right w:val="none" w:sz="0" w:space="0" w:color="auto"/>
          </w:divBdr>
          <w:divsChild>
            <w:div w:id="535584026">
              <w:marLeft w:val="0"/>
              <w:marRight w:val="0"/>
              <w:marTop w:val="0"/>
              <w:marBottom w:val="0"/>
              <w:divBdr>
                <w:top w:val="none" w:sz="0" w:space="0" w:color="auto"/>
                <w:left w:val="none" w:sz="0" w:space="0" w:color="auto"/>
                <w:bottom w:val="none" w:sz="0" w:space="0" w:color="auto"/>
                <w:right w:val="none" w:sz="0" w:space="0" w:color="auto"/>
              </w:divBdr>
            </w:div>
            <w:div w:id="1237084404">
              <w:marLeft w:val="0"/>
              <w:marRight w:val="0"/>
              <w:marTop w:val="0"/>
              <w:marBottom w:val="0"/>
              <w:divBdr>
                <w:top w:val="none" w:sz="0" w:space="0" w:color="auto"/>
                <w:left w:val="none" w:sz="0" w:space="0" w:color="auto"/>
                <w:bottom w:val="none" w:sz="0" w:space="0" w:color="auto"/>
                <w:right w:val="none" w:sz="0" w:space="0" w:color="auto"/>
              </w:divBdr>
            </w:div>
            <w:div w:id="302858461">
              <w:marLeft w:val="0"/>
              <w:marRight w:val="0"/>
              <w:marTop w:val="0"/>
              <w:marBottom w:val="0"/>
              <w:divBdr>
                <w:top w:val="none" w:sz="0" w:space="0" w:color="auto"/>
                <w:left w:val="none" w:sz="0" w:space="0" w:color="auto"/>
                <w:bottom w:val="none" w:sz="0" w:space="0" w:color="auto"/>
                <w:right w:val="none" w:sz="0" w:space="0" w:color="auto"/>
              </w:divBdr>
            </w:div>
            <w:div w:id="631404456">
              <w:marLeft w:val="0"/>
              <w:marRight w:val="0"/>
              <w:marTop w:val="0"/>
              <w:marBottom w:val="0"/>
              <w:divBdr>
                <w:top w:val="none" w:sz="0" w:space="0" w:color="auto"/>
                <w:left w:val="none" w:sz="0" w:space="0" w:color="auto"/>
                <w:bottom w:val="none" w:sz="0" w:space="0" w:color="auto"/>
                <w:right w:val="none" w:sz="0" w:space="0" w:color="auto"/>
              </w:divBdr>
            </w:div>
            <w:div w:id="453258710">
              <w:marLeft w:val="0"/>
              <w:marRight w:val="0"/>
              <w:marTop w:val="0"/>
              <w:marBottom w:val="0"/>
              <w:divBdr>
                <w:top w:val="none" w:sz="0" w:space="0" w:color="auto"/>
                <w:left w:val="none" w:sz="0" w:space="0" w:color="auto"/>
                <w:bottom w:val="none" w:sz="0" w:space="0" w:color="auto"/>
                <w:right w:val="none" w:sz="0" w:space="0" w:color="auto"/>
              </w:divBdr>
            </w:div>
            <w:div w:id="1885562784">
              <w:marLeft w:val="0"/>
              <w:marRight w:val="0"/>
              <w:marTop w:val="0"/>
              <w:marBottom w:val="0"/>
              <w:divBdr>
                <w:top w:val="none" w:sz="0" w:space="0" w:color="auto"/>
                <w:left w:val="none" w:sz="0" w:space="0" w:color="auto"/>
                <w:bottom w:val="none" w:sz="0" w:space="0" w:color="auto"/>
                <w:right w:val="none" w:sz="0" w:space="0" w:color="auto"/>
              </w:divBdr>
            </w:div>
            <w:div w:id="642125291">
              <w:marLeft w:val="0"/>
              <w:marRight w:val="0"/>
              <w:marTop w:val="0"/>
              <w:marBottom w:val="0"/>
              <w:divBdr>
                <w:top w:val="none" w:sz="0" w:space="0" w:color="auto"/>
                <w:left w:val="none" w:sz="0" w:space="0" w:color="auto"/>
                <w:bottom w:val="none" w:sz="0" w:space="0" w:color="auto"/>
                <w:right w:val="none" w:sz="0" w:space="0" w:color="auto"/>
              </w:divBdr>
            </w:div>
          </w:divsChild>
        </w:div>
        <w:div w:id="1587378447">
          <w:marLeft w:val="0"/>
          <w:marRight w:val="0"/>
          <w:marTop w:val="0"/>
          <w:marBottom w:val="0"/>
          <w:divBdr>
            <w:top w:val="none" w:sz="0" w:space="0" w:color="auto"/>
            <w:left w:val="none" w:sz="0" w:space="0" w:color="auto"/>
            <w:bottom w:val="none" w:sz="0" w:space="0" w:color="auto"/>
            <w:right w:val="none" w:sz="0" w:space="0" w:color="auto"/>
          </w:divBdr>
        </w:div>
        <w:div w:id="767433737">
          <w:marLeft w:val="0"/>
          <w:marRight w:val="0"/>
          <w:marTop w:val="0"/>
          <w:marBottom w:val="0"/>
          <w:divBdr>
            <w:top w:val="none" w:sz="0" w:space="0" w:color="auto"/>
            <w:left w:val="none" w:sz="0" w:space="0" w:color="auto"/>
            <w:bottom w:val="none" w:sz="0" w:space="0" w:color="auto"/>
            <w:right w:val="none" w:sz="0" w:space="0" w:color="auto"/>
          </w:divBdr>
          <w:divsChild>
            <w:div w:id="1316255960">
              <w:marLeft w:val="0"/>
              <w:marRight w:val="0"/>
              <w:marTop w:val="0"/>
              <w:marBottom w:val="0"/>
              <w:divBdr>
                <w:top w:val="none" w:sz="0" w:space="0" w:color="auto"/>
                <w:left w:val="none" w:sz="0" w:space="0" w:color="auto"/>
                <w:bottom w:val="none" w:sz="0" w:space="0" w:color="auto"/>
                <w:right w:val="none" w:sz="0" w:space="0" w:color="auto"/>
              </w:divBdr>
            </w:div>
          </w:divsChild>
        </w:div>
        <w:div w:id="258374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 TargetMode="External"/><Relationship Id="rId13" Type="http://schemas.openxmlformats.org/officeDocument/2006/relationships/hyperlink" Target="http://www.egetgoing.com" TargetMode="External"/><Relationship Id="rId18" Type="http://schemas.openxmlformats.org/officeDocument/2006/relationships/hyperlink" Target="http://coce.samhsa.gov/cod_resources/PDF/" TargetMode="External"/><Relationship Id="rId3" Type="http://schemas.openxmlformats.org/officeDocument/2006/relationships/settings" Target="settings.xml"/><Relationship Id="rId21" Type="http://schemas.openxmlformats.org/officeDocument/2006/relationships/hyperlink" Target="http://www.doubletroubleinrecovery.org/" TargetMode="External"/><Relationship Id="rId7" Type="http://schemas.openxmlformats.org/officeDocument/2006/relationships/hyperlink" Target="http://www.atforum.com/" TargetMode="External"/><Relationship Id="rId12" Type="http://schemas.openxmlformats.org/officeDocument/2006/relationships/hyperlink" Target="http://www.samhsa.gov/" TargetMode="External"/><Relationship Id="rId17" Type="http://schemas.openxmlformats.org/officeDocument/2006/relationships/hyperlink" Target="http://coce.samhsa.gov/cod_resources/PDF/" TargetMode="External"/><Relationship Id="rId2" Type="http://schemas.openxmlformats.org/officeDocument/2006/relationships/styles" Target="styles.xml"/><Relationship Id="rId16" Type="http://schemas.openxmlformats.org/officeDocument/2006/relationships/hyperlink" Target="http://coce.samhsa.gov/cod_resources/PDF/" TargetMode="External"/><Relationship Id="rId20" Type="http://schemas.openxmlformats.org/officeDocument/2006/relationships/hyperlink" Target="http://www.imdb.com/title/tt0097939/plotsummar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ida.nih.gov/Diagnosis-Treatment/Diagnosis4.html" TargetMode="External"/><Relationship Id="rId5" Type="http://schemas.openxmlformats.org/officeDocument/2006/relationships/hyperlink" Target="https://portal.phoenix.edu/content/ebooks/9780137057788-foundations-of-addictions-counseling-second-editi/jcr:content/images/common.jpg" TargetMode="External"/><Relationship Id="rId15" Type="http://schemas.openxmlformats.org/officeDocument/2006/relationships/hyperlink" Target="http://coce.samhsa.gov/cod_resources/PDF/" TargetMode="External"/><Relationship Id="rId23" Type="http://schemas.openxmlformats.org/officeDocument/2006/relationships/theme" Target="theme/theme1.xml"/><Relationship Id="rId10" Type="http://schemas.openxmlformats.org/officeDocument/2006/relationships/hyperlink" Target="http://www.nida.nih.gov/" TargetMode="External"/><Relationship Id="rId19" Type="http://schemas.openxmlformats.org/officeDocument/2006/relationships/hyperlink" Target="http://www.doubletroubleinrecovery.org/" TargetMode="External"/><Relationship Id="rId4" Type="http://schemas.openxmlformats.org/officeDocument/2006/relationships/webSettings" Target="webSettings.xml"/><Relationship Id="rId9" Type="http://schemas.openxmlformats.org/officeDocument/2006/relationships/hyperlink" Target="http://www.niaaa.nih.gov/" TargetMode="External"/><Relationship Id="rId14" Type="http://schemas.openxmlformats.org/officeDocument/2006/relationships/hyperlink" Target="http://coce.samhsa.gov/searchresults.aspx?obj=85&amp;key=fact%20she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3724</Words>
  <Characters>21232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Sharmaine Lopez</dc:creator>
  <cp:keywords/>
  <dc:description/>
  <cp:lastModifiedBy>Sharmaine Lopez</cp:lastModifiedBy>
  <cp:revision>1</cp:revision>
  <dcterms:created xsi:type="dcterms:W3CDTF">2018-04-09T19:33:00Z</dcterms:created>
  <dcterms:modified xsi:type="dcterms:W3CDTF">2018-04-09T19:34:00Z</dcterms:modified>
</cp:coreProperties>
</file>